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4E83D355" w14:textId="6DF072DC" w:rsidR="00610C2C" w:rsidRDefault="00610C2C" w:rsidP="003A3060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610C2C">
        <w:rPr>
          <w:rFonts w:eastAsia="Calibri"/>
          <w:b/>
          <w:bCs/>
          <w:smallCaps/>
          <w:sz w:val="28"/>
          <w:szCs w:val="16"/>
        </w:rPr>
        <w:t xml:space="preserve">AFFIDAMENTO DELLA FORNITURA DEL FARMACO </w:t>
      </w:r>
      <w:r w:rsidR="007E2C7D">
        <w:rPr>
          <w:rFonts w:eastAsia="Calibri"/>
          <w:b/>
          <w:bCs/>
          <w:smallCaps/>
          <w:sz w:val="28"/>
          <w:szCs w:val="16"/>
        </w:rPr>
        <w:t xml:space="preserve">ISTODAX </w:t>
      </w:r>
      <w:bookmarkStart w:id="1" w:name="_GoBack"/>
      <w:bookmarkEnd w:id="1"/>
      <w:r w:rsidRPr="00610C2C">
        <w:rPr>
          <w:rFonts w:eastAsia="Calibri"/>
          <w:b/>
          <w:bCs/>
          <w:smallCaps/>
          <w:sz w:val="28"/>
          <w:szCs w:val="16"/>
        </w:rPr>
        <w:t>DA DESTINARE ALLA UOC EMATOLOGIA– AFFIDAMENTO DIRETTO</w:t>
      </w:r>
    </w:p>
    <w:p w14:paraId="489C700E" w14:textId="6F208B10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7E2C7D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7E2C7D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7E2C7D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7E2C7D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7E2C7D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7E2C7D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7E2C7D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7E2C7D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7E2C7D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7E2C7D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7E2C7D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7E2C7D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7E2C7D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7E2C7D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5CCE8279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B513E">
            <w:rPr>
              <w:noProof/>
              <w:sz w:val="16"/>
              <w:szCs w:val="20"/>
            </w:rPr>
            <w:t>A9 -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7E2C7D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46"/>
      <w:gridCol w:w="4287"/>
    </w:tblGrid>
    <w:tr w:rsidR="00BF64FF" w:rsidRPr="00276A02" w14:paraId="30C7AF23" w14:textId="77777777" w:rsidTr="00A650C9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77777777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65CDEB78">
                <wp:extent cx="3237230" cy="810895"/>
                <wp:effectExtent l="1905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5B7A1D1" w14:textId="5C6ACD2D" w:rsidR="00BF64FF" w:rsidRPr="008A0917" w:rsidRDefault="00610C2C" w:rsidP="00BF64FF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610C2C">
            <w:rPr>
              <w:rFonts w:ascii="Imprint MT Shadow" w:hAnsi="Imprint MT Shadow"/>
              <w:smallCaps/>
              <w:color w:val="808080"/>
              <w:sz w:val="16"/>
            </w:rPr>
            <w:t>AFFIDAMENTO DELLA FORNITURA DEL FARMACO LYMPHOCYTE IMMUNE GLOBULIN ANTITHYMOCYTE GLOBULIN (EQUINE) -siero linfocitario di cavallo- 250 MG DA DESTINARE ALLA UOC EMATOLOGIA– AFFIDAMENTO DIRETTO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7E2C7D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C55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0C2C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2C7D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2FAE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395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1D2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276567b6-47a0-4cc9-9528-6592b5c9ea63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c5b072-b307-4b0f-8c2e-6c6b8edd4f0e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9AC82-C4A9-4F4C-B97F-88D77194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Rosa Annunziata</cp:lastModifiedBy>
  <cp:revision>24</cp:revision>
  <cp:lastPrinted>2023-08-11T10:19:00Z</cp:lastPrinted>
  <dcterms:created xsi:type="dcterms:W3CDTF">2022-05-23T12:54:00Z</dcterms:created>
  <dcterms:modified xsi:type="dcterms:W3CDTF">2024-03-12T13:14:00Z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